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B3C" w:rsidRDefault="000B3B3C" w:rsidP="000B3B3C">
      <w:pPr>
        <w:pStyle w:val="a5"/>
        <w:spacing w:before="75" w:beforeAutospacing="0" w:after="75" w:afterAutospacing="0"/>
        <w:jc w:val="center"/>
        <w:rPr>
          <w:color w:val="000000"/>
          <w:sz w:val="21"/>
          <w:szCs w:val="21"/>
        </w:rPr>
      </w:pPr>
      <w:r>
        <w:rPr>
          <w:rStyle w:val="a6"/>
          <w:rFonts w:hint="eastAsia"/>
          <w:color w:val="000000"/>
          <w:sz w:val="21"/>
          <w:szCs w:val="21"/>
        </w:rPr>
        <w:t>关于开展研究生学位论文学术规范检测工作的意见</w:t>
      </w:r>
    </w:p>
    <w:p w:rsidR="000B3B3C" w:rsidRDefault="000B3B3C" w:rsidP="000B3B3C">
      <w:pPr>
        <w:pStyle w:val="a5"/>
        <w:spacing w:before="75" w:beforeAutospacing="0" w:after="75" w:afterAutospacing="0"/>
        <w:ind w:firstLine="600"/>
        <w:rPr>
          <w:rFonts w:hint="eastAsia"/>
          <w:color w:val="000000"/>
          <w:sz w:val="21"/>
          <w:szCs w:val="21"/>
        </w:rPr>
      </w:pPr>
      <w:r>
        <w:rPr>
          <w:rFonts w:hint="eastAsia"/>
          <w:color w:val="000000"/>
          <w:sz w:val="21"/>
          <w:szCs w:val="21"/>
        </w:rPr>
        <w:t>为了加强研究生学术规范，提高研究生学位论文质量，严明学术纪律，经研究决定应用“学位论文学术不端行为检测系统”对我校申请博士、硕士学位人员的学位论文进行学术规范检测。具体意见如下。</w:t>
      </w:r>
    </w:p>
    <w:p w:rsidR="000B3B3C" w:rsidRDefault="000B3B3C" w:rsidP="000B3B3C">
      <w:pPr>
        <w:pStyle w:val="a5"/>
        <w:spacing w:before="75" w:beforeAutospacing="0" w:after="75" w:afterAutospacing="0"/>
        <w:ind w:firstLine="600"/>
        <w:rPr>
          <w:rFonts w:hint="eastAsia"/>
          <w:color w:val="000000"/>
          <w:sz w:val="21"/>
          <w:szCs w:val="21"/>
        </w:rPr>
      </w:pPr>
      <w:r>
        <w:rPr>
          <w:rFonts w:hint="eastAsia"/>
          <w:color w:val="000000"/>
          <w:sz w:val="21"/>
          <w:szCs w:val="21"/>
        </w:rPr>
        <w:t>一、检测对象与内容</w:t>
      </w:r>
    </w:p>
    <w:p w:rsidR="000B3B3C" w:rsidRDefault="000B3B3C" w:rsidP="000B3B3C">
      <w:pPr>
        <w:pStyle w:val="a5"/>
        <w:spacing w:before="75" w:beforeAutospacing="0" w:after="75" w:afterAutospacing="0"/>
        <w:ind w:firstLine="600"/>
        <w:rPr>
          <w:rFonts w:hint="eastAsia"/>
          <w:color w:val="000000"/>
          <w:sz w:val="21"/>
          <w:szCs w:val="21"/>
        </w:rPr>
      </w:pPr>
      <w:r>
        <w:rPr>
          <w:rFonts w:hint="eastAsia"/>
          <w:color w:val="000000"/>
          <w:sz w:val="21"/>
          <w:szCs w:val="21"/>
        </w:rPr>
        <w:t>检测对象为所有申请我校博士、硕士以及专业学位人员的学位论文。检测内容为学位论文正文部分（从绪言（或引言、导论）至最后结论）。  </w:t>
      </w:r>
    </w:p>
    <w:p w:rsidR="000B3B3C" w:rsidRDefault="000B3B3C" w:rsidP="000B3B3C">
      <w:pPr>
        <w:pStyle w:val="a5"/>
        <w:spacing w:before="75" w:beforeAutospacing="0" w:after="75" w:afterAutospacing="0"/>
        <w:ind w:firstLine="600"/>
        <w:rPr>
          <w:rFonts w:hint="eastAsia"/>
          <w:color w:val="000000"/>
          <w:sz w:val="21"/>
          <w:szCs w:val="21"/>
        </w:rPr>
      </w:pPr>
      <w:r>
        <w:rPr>
          <w:rFonts w:hint="eastAsia"/>
          <w:color w:val="000000"/>
          <w:sz w:val="21"/>
          <w:szCs w:val="21"/>
        </w:rPr>
        <w:t>二、检测时间安排</w:t>
      </w:r>
    </w:p>
    <w:p w:rsidR="000B3B3C" w:rsidRDefault="000B3B3C" w:rsidP="000B3B3C">
      <w:pPr>
        <w:pStyle w:val="a5"/>
        <w:spacing w:before="75" w:beforeAutospacing="0" w:after="75" w:afterAutospacing="0"/>
        <w:ind w:firstLine="600"/>
        <w:rPr>
          <w:rFonts w:hint="eastAsia"/>
          <w:color w:val="000000"/>
          <w:sz w:val="21"/>
          <w:szCs w:val="21"/>
        </w:rPr>
      </w:pPr>
      <w:r>
        <w:rPr>
          <w:rFonts w:hint="eastAsia"/>
          <w:color w:val="000000"/>
          <w:sz w:val="21"/>
          <w:szCs w:val="21"/>
        </w:rPr>
        <w:t>论文检测分两阶段进行：</w:t>
      </w:r>
    </w:p>
    <w:p w:rsidR="000B3B3C" w:rsidRDefault="000B3B3C" w:rsidP="000B3B3C">
      <w:pPr>
        <w:pStyle w:val="a5"/>
        <w:spacing w:before="75" w:beforeAutospacing="0" w:after="75" w:afterAutospacing="0"/>
        <w:ind w:firstLine="600"/>
        <w:rPr>
          <w:rFonts w:hint="eastAsia"/>
          <w:color w:val="000000"/>
          <w:sz w:val="21"/>
          <w:szCs w:val="21"/>
        </w:rPr>
      </w:pPr>
      <w:r>
        <w:rPr>
          <w:rFonts w:hint="eastAsia"/>
          <w:color w:val="000000"/>
          <w:sz w:val="21"/>
          <w:szCs w:val="21"/>
        </w:rPr>
        <w:t>第一阶段为论文答辩前。在学位申请资格审查结束后，由学位办公室根据情况收集全部或随机抽取部分学位论文进行检测。所有需要检测的论文都应在规定的时间内送交学位办公室，若超过规定时间视为放弃本次学位申请。  </w:t>
      </w:r>
    </w:p>
    <w:p w:rsidR="000B3B3C" w:rsidRDefault="000B3B3C" w:rsidP="000B3B3C">
      <w:pPr>
        <w:pStyle w:val="a5"/>
        <w:spacing w:before="75" w:beforeAutospacing="0" w:after="75" w:afterAutospacing="0"/>
        <w:ind w:firstLine="600"/>
        <w:rPr>
          <w:rFonts w:hint="eastAsia"/>
          <w:color w:val="000000"/>
          <w:sz w:val="21"/>
          <w:szCs w:val="21"/>
        </w:rPr>
      </w:pPr>
      <w:r>
        <w:rPr>
          <w:rFonts w:hint="eastAsia"/>
          <w:color w:val="000000"/>
          <w:sz w:val="21"/>
          <w:szCs w:val="21"/>
        </w:rPr>
        <w:t>第二阶段为论文答辩后，学院学位评定分委员会开会之前。</w:t>
      </w:r>
    </w:p>
    <w:p w:rsidR="000B3B3C" w:rsidRDefault="000B3B3C" w:rsidP="000B3B3C">
      <w:pPr>
        <w:pStyle w:val="a5"/>
        <w:spacing w:before="75" w:beforeAutospacing="0" w:after="75" w:afterAutospacing="0"/>
        <w:ind w:firstLine="600"/>
        <w:rPr>
          <w:rFonts w:hint="eastAsia"/>
          <w:color w:val="000000"/>
          <w:sz w:val="21"/>
          <w:szCs w:val="21"/>
        </w:rPr>
      </w:pPr>
      <w:r>
        <w:rPr>
          <w:rFonts w:hint="eastAsia"/>
          <w:color w:val="000000"/>
          <w:sz w:val="21"/>
          <w:szCs w:val="21"/>
        </w:rPr>
        <w:t>由各学院（部）将本单位通过论文答辩、在第一阶段检测中总文字复制百分比＞15%的学位论文及时收集后送交学位办公室进行第二阶段检测。</w:t>
      </w:r>
    </w:p>
    <w:p w:rsidR="000B3B3C" w:rsidRDefault="000B3B3C" w:rsidP="000B3B3C">
      <w:pPr>
        <w:pStyle w:val="a5"/>
        <w:spacing w:before="75" w:beforeAutospacing="0" w:after="75" w:afterAutospacing="0"/>
        <w:ind w:firstLine="600"/>
        <w:rPr>
          <w:rFonts w:hint="eastAsia"/>
          <w:color w:val="000000"/>
          <w:sz w:val="21"/>
          <w:szCs w:val="21"/>
        </w:rPr>
      </w:pPr>
      <w:r>
        <w:rPr>
          <w:rFonts w:hint="eastAsia"/>
          <w:color w:val="000000"/>
          <w:sz w:val="21"/>
          <w:szCs w:val="21"/>
        </w:rPr>
        <w:t>三、检测结果的处理</w:t>
      </w:r>
    </w:p>
    <w:p w:rsidR="000B3B3C" w:rsidRDefault="000B3B3C" w:rsidP="000B3B3C">
      <w:pPr>
        <w:pStyle w:val="a5"/>
        <w:spacing w:before="75" w:beforeAutospacing="0" w:after="75" w:afterAutospacing="0"/>
        <w:ind w:firstLine="600"/>
        <w:rPr>
          <w:rFonts w:hint="eastAsia"/>
          <w:color w:val="000000"/>
          <w:sz w:val="21"/>
          <w:szCs w:val="21"/>
        </w:rPr>
      </w:pPr>
      <w:r>
        <w:rPr>
          <w:rFonts w:hint="eastAsia"/>
          <w:color w:val="000000"/>
          <w:sz w:val="21"/>
          <w:szCs w:val="21"/>
        </w:rPr>
        <w:t>在第一阶段检测中：</w:t>
      </w:r>
    </w:p>
    <w:p w:rsidR="000B3B3C" w:rsidRDefault="000B3B3C" w:rsidP="000B3B3C">
      <w:pPr>
        <w:pStyle w:val="a5"/>
        <w:spacing w:before="75" w:beforeAutospacing="0" w:after="75" w:afterAutospacing="0"/>
        <w:ind w:firstLine="600"/>
        <w:rPr>
          <w:rFonts w:hint="eastAsia"/>
          <w:color w:val="000000"/>
          <w:sz w:val="21"/>
          <w:szCs w:val="21"/>
        </w:rPr>
      </w:pPr>
      <w:r>
        <w:rPr>
          <w:rFonts w:hint="eastAsia"/>
          <w:color w:val="000000"/>
          <w:sz w:val="21"/>
          <w:szCs w:val="21"/>
        </w:rPr>
        <w:t>论文总文字复制百分比≤15%的，可视为通过检测，不再进行二次检测。但关键内容涉嫌复制的，应由相关学院（部）学位评定分委员会进行认定，并依据相关规定进行处理。</w:t>
      </w:r>
    </w:p>
    <w:p w:rsidR="000B3B3C" w:rsidRDefault="000B3B3C" w:rsidP="000B3B3C">
      <w:pPr>
        <w:pStyle w:val="a5"/>
        <w:spacing w:before="75" w:beforeAutospacing="0" w:after="75" w:afterAutospacing="0"/>
        <w:ind w:firstLine="600"/>
        <w:rPr>
          <w:rFonts w:hint="eastAsia"/>
          <w:color w:val="000000"/>
          <w:sz w:val="21"/>
          <w:szCs w:val="21"/>
        </w:rPr>
      </w:pPr>
      <w:r>
        <w:rPr>
          <w:rFonts w:hint="eastAsia"/>
          <w:color w:val="000000"/>
          <w:sz w:val="21"/>
          <w:szCs w:val="21"/>
        </w:rPr>
        <w:t>对15%＜总文字复制百分比≤30%的论文，应由论文作者本人及其指导教师写出书面说明，并且对论文进行修改，在获得学院同意后方可参加论文答辩。</w:t>
      </w:r>
    </w:p>
    <w:p w:rsidR="000B3B3C" w:rsidRDefault="000B3B3C" w:rsidP="000B3B3C">
      <w:pPr>
        <w:pStyle w:val="a5"/>
        <w:spacing w:before="75" w:beforeAutospacing="0" w:after="75" w:afterAutospacing="0"/>
        <w:ind w:firstLine="600"/>
        <w:rPr>
          <w:rFonts w:hint="eastAsia"/>
          <w:color w:val="000000"/>
          <w:sz w:val="21"/>
          <w:szCs w:val="21"/>
        </w:rPr>
      </w:pPr>
      <w:r>
        <w:rPr>
          <w:rFonts w:hint="eastAsia"/>
          <w:color w:val="000000"/>
          <w:sz w:val="21"/>
          <w:szCs w:val="21"/>
        </w:rPr>
        <w:t>对30%＜总文字复制百分比≤50%的论文，要求论文作者及其指导教师写出书面说明，并且对论文进行修改，修改后需要复检一次。若总文字复制百分比仍然＞30%，原则上本次不受理学位申请事宜，研究生在半年后可重新提交论文，提出学位申请。</w:t>
      </w:r>
    </w:p>
    <w:p w:rsidR="000B3B3C" w:rsidRDefault="000B3B3C" w:rsidP="000B3B3C">
      <w:pPr>
        <w:pStyle w:val="a5"/>
        <w:spacing w:before="75" w:beforeAutospacing="0" w:after="75" w:afterAutospacing="0"/>
        <w:ind w:firstLine="600"/>
        <w:rPr>
          <w:rFonts w:hint="eastAsia"/>
          <w:color w:val="000000"/>
          <w:sz w:val="21"/>
          <w:szCs w:val="21"/>
        </w:rPr>
      </w:pPr>
      <w:r>
        <w:rPr>
          <w:rFonts w:hint="eastAsia"/>
          <w:color w:val="000000"/>
          <w:sz w:val="21"/>
          <w:szCs w:val="21"/>
        </w:rPr>
        <w:t>对总文字复制百分比＞50%的论文，由学位评定分委员会组织专家进行认定，对构成抄袭等严重学术不端行为的，取消学位申请资格，并视情节对其指导教师进行处理。</w:t>
      </w:r>
    </w:p>
    <w:p w:rsidR="000B3B3C" w:rsidRDefault="000B3B3C" w:rsidP="000B3B3C">
      <w:pPr>
        <w:pStyle w:val="a5"/>
        <w:spacing w:before="75" w:beforeAutospacing="0" w:after="75" w:afterAutospacing="0"/>
        <w:ind w:firstLine="600"/>
        <w:rPr>
          <w:rFonts w:hint="eastAsia"/>
          <w:color w:val="000000"/>
          <w:sz w:val="21"/>
          <w:szCs w:val="21"/>
        </w:rPr>
      </w:pPr>
      <w:r>
        <w:rPr>
          <w:rFonts w:hint="eastAsia"/>
          <w:color w:val="000000"/>
          <w:sz w:val="21"/>
          <w:szCs w:val="21"/>
        </w:rPr>
        <w:t>在第二阶段检测中：</w:t>
      </w:r>
    </w:p>
    <w:p w:rsidR="000B3B3C" w:rsidRDefault="000B3B3C" w:rsidP="000B3B3C">
      <w:pPr>
        <w:pStyle w:val="a5"/>
        <w:spacing w:before="75" w:beforeAutospacing="0" w:after="75" w:afterAutospacing="0"/>
        <w:ind w:firstLine="600"/>
        <w:rPr>
          <w:rFonts w:hint="eastAsia"/>
          <w:color w:val="000000"/>
          <w:sz w:val="21"/>
          <w:szCs w:val="21"/>
        </w:rPr>
      </w:pPr>
      <w:r>
        <w:rPr>
          <w:rFonts w:hint="eastAsia"/>
          <w:color w:val="000000"/>
          <w:sz w:val="21"/>
          <w:szCs w:val="21"/>
        </w:rPr>
        <w:t>对15%＜总文字复制百分比≤25%的论文，经学位评定分委员会组织专家进行认定，对构成抄袭等学术不端行为的应作出“暂不授予学位”的决定，并提交校学位评定委员会审批。</w:t>
      </w:r>
    </w:p>
    <w:p w:rsidR="000B3B3C" w:rsidRDefault="000B3B3C" w:rsidP="000B3B3C">
      <w:pPr>
        <w:pStyle w:val="a5"/>
        <w:spacing w:before="75" w:beforeAutospacing="0" w:after="75" w:afterAutospacing="0"/>
        <w:ind w:firstLine="600"/>
        <w:rPr>
          <w:rFonts w:hint="eastAsia"/>
          <w:color w:val="000000"/>
          <w:sz w:val="21"/>
          <w:szCs w:val="21"/>
        </w:rPr>
      </w:pPr>
      <w:r>
        <w:rPr>
          <w:rFonts w:hint="eastAsia"/>
          <w:color w:val="000000"/>
          <w:sz w:val="21"/>
          <w:szCs w:val="21"/>
        </w:rPr>
        <w:t>总文字复制百分比＞25%的论文，经学位评定分委员会组织专家进行认定，构成抄袭、造假等严重学术不端行为的应作出“不授予学位”的决定，并提交校学位评定委员会审批。</w:t>
      </w:r>
    </w:p>
    <w:p w:rsidR="000B3B3C" w:rsidRDefault="000B3B3C" w:rsidP="000B3B3C">
      <w:pPr>
        <w:pStyle w:val="a5"/>
        <w:spacing w:before="75" w:beforeAutospacing="0" w:after="75" w:afterAutospacing="0"/>
        <w:ind w:firstLine="600"/>
        <w:rPr>
          <w:rFonts w:hint="eastAsia"/>
          <w:color w:val="000000"/>
          <w:sz w:val="21"/>
          <w:szCs w:val="21"/>
        </w:rPr>
      </w:pPr>
      <w:r>
        <w:rPr>
          <w:rFonts w:hint="eastAsia"/>
          <w:color w:val="000000"/>
          <w:sz w:val="21"/>
          <w:szCs w:val="21"/>
        </w:rPr>
        <w:t>上述总文字复制百分比计算中不包括正常引用论文作者本人已公开发表的成果。</w:t>
      </w:r>
    </w:p>
    <w:p w:rsidR="000B3B3C" w:rsidRDefault="000B3B3C" w:rsidP="000B3B3C">
      <w:pPr>
        <w:pStyle w:val="a5"/>
        <w:spacing w:before="75" w:beforeAutospacing="0" w:after="75" w:afterAutospacing="0"/>
        <w:rPr>
          <w:rFonts w:hint="eastAsia"/>
          <w:color w:val="000000"/>
          <w:sz w:val="21"/>
          <w:szCs w:val="21"/>
        </w:rPr>
      </w:pPr>
      <w:r>
        <w:rPr>
          <w:rFonts w:hint="eastAsia"/>
          <w:color w:val="000000"/>
          <w:sz w:val="21"/>
          <w:szCs w:val="21"/>
        </w:rPr>
        <w:t>四、本意见自发布之日始实施，由研究生院负责解释。</w:t>
      </w:r>
    </w:p>
    <w:p w:rsidR="0076169B" w:rsidRPr="000B3B3C" w:rsidRDefault="0076169B">
      <w:bookmarkStart w:id="0" w:name="_GoBack"/>
      <w:bookmarkEnd w:id="0"/>
    </w:p>
    <w:sectPr w:rsidR="0076169B" w:rsidRPr="000B3B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996" w:rsidRDefault="00625996" w:rsidP="000B3B3C">
      <w:r>
        <w:separator/>
      </w:r>
    </w:p>
  </w:endnote>
  <w:endnote w:type="continuationSeparator" w:id="0">
    <w:p w:rsidR="00625996" w:rsidRDefault="00625996" w:rsidP="000B3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996" w:rsidRDefault="00625996" w:rsidP="000B3B3C">
      <w:r>
        <w:separator/>
      </w:r>
    </w:p>
  </w:footnote>
  <w:footnote w:type="continuationSeparator" w:id="0">
    <w:p w:rsidR="00625996" w:rsidRDefault="00625996" w:rsidP="000B3B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21"/>
    <w:rsid w:val="000B3B3C"/>
    <w:rsid w:val="00356C21"/>
    <w:rsid w:val="00625996"/>
    <w:rsid w:val="00761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09E3E0-18D9-46C1-8C97-63B336CD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3B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3B3C"/>
    <w:rPr>
      <w:sz w:val="18"/>
      <w:szCs w:val="18"/>
    </w:rPr>
  </w:style>
  <w:style w:type="paragraph" w:styleId="a4">
    <w:name w:val="footer"/>
    <w:basedOn w:val="a"/>
    <w:link w:val="Char0"/>
    <w:uiPriority w:val="99"/>
    <w:unhideWhenUsed/>
    <w:rsid w:val="000B3B3C"/>
    <w:pPr>
      <w:tabs>
        <w:tab w:val="center" w:pos="4153"/>
        <w:tab w:val="right" w:pos="8306"/>
      </w:tabs>
      <w:snapToGrid w:val="0"/>
      <w:jc w:val="left"/>
    </w:pPr>
    <w:rPr>
      <w:sz w:val="18"/>
      <w:szCs w:val="18"/>
    </w:rPr>
  </w:style>
  <w:style w:type="character" w:customStyle="1" w:styleId="Char0">
    <w:name w:val="页脚 Char"/>
    <w:basedOn w:val="a0"/>
    <w:link w:val="a4"/>
    <w:uiPriority w:val="99"/>
    <w:rsid w:val="000B3B3C"/>
    <w:rPr>
      <w:sz w:val="18"/>
      <w:szCs w:val="18"/>
    </w:rPr>
  </w:style>
  <w:style w:type="paragraph" w:styleId="a5">
    <w:name w:val="Normal (Web)"/>
    <w:basedOn w:val="a"/>
    <w:uiPriority w:val="99"/>
    <w:semiHidden/>
    <w:unhideWhenUsed/>
    <w:rsid w:val="000B3B3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B3B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1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2020-07-03T01:09:00Z</dcterms:created>
  <dcterms:modified xsi:type="dcterms:W3CDTF">2020-07-03T01:09:00Z</dcterms:modified>
</cp:coreProperties>
</file>